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69"/>
        <w:ind w:left="100"/>
      </w:pPr>
      <w:r>
        <w:rPr/>
        <w:t>Issued</w:t>
      </w:r>
      <w:r>
        <w:rPr>
          <w:spacing w:val="-4"/>
        </w:rPr>
        <w:t> </w:t>
      </w:r>
      <w:r>
        <w:rPr/>
        <w:t>to:</w:t>
      </w:r>
      <w:r>
        <w:rPr>
          <w:spacing w:val="-4"/>
        </w:rPr>
        <w:t> </w:t>
      </w:r>
      <w:r>
        <w:rPr/>
        <w:t>British</w:t>
      </w:r>
      <w:r>
        <w:rPr>
          <w:spacing w:val="-3"/>
        </w:rPr>
        <w:t> </w:t>
      </w:r>
      <w:r>
        <w:rPr>
          <w:spacing w:val="-2"/>
        </w:rPr>
        <w:t>Marine</w:t>
      </w:r>
    </w:p>
    <w:p>
      <w:pPr>
        <w:pStyle w:val="BodyText"/>
        <w:spacing w:before="10"/>
      </w:pPr>
    </w:p>
    <w:p>
      <w:pPr>
        <w:pStyle w:val="BodyText"/>
        <w:ind w:left="100"/>
      </w:pPr>
      <w:r>
        <w:rPr/>
        <w:t>Address:</w:t>
      </w:r>
      <w:r>
        <w:rPr>
          <w:spacing w:val="-4"/>
        </w:rPr>
        <w:t> </w:t>
      </w:r>
      <w:r>
        <w:rPr/>
        <w:t>[British</w:t>
      </w:r>
      <w:r>
        <w:rPr>
          <w:spacing w:val="-5"/>
        </w:rPr>
        <w:t> </w:t>
      </w:r>
      <w:r>
        <w:rPr/>
        <w:t>Marine</w:t>
      </w:r>
      <w:r>
        <w:rPr>
          <w:spacing w:val="-3"/>
        </w:rPr>
        <w:t> </w:t>
      </w:r>
      <w:r>
        <w:rPr/>
        <w:t>Policy</w:t>
      </w:r>
      <w:r>
        <w:rPr>
          <w:spacing w:val="-5"/>
        </w:rPr>
        <w:t> </w:t>
      </w:r>
      <w:r>
        <w:rPr/>
        <w:t>Issuing</w:t>
      </w:r>
      <w:r>
        <w:rPr>
          <w:spacing w:val="-5"/>
        </w:rPr>
        <w:t> </w:t>
      </w:r>
      <w:r>
        <w:rPr/>
        <w:t>Office</w:t>
      </w:r>
      <w:r>
        <w:rPr>
          <w:spacing w:val="-4"/>
        </w:rPr>
        <w:t> </w:t>
      </w:r>
      <w:r>
        <w:rPr>
          <w:spacing w:val="-2"/>
        </w:rPr>
        <w:t>Address]</w:t>
      </w:r>
    </w:p>
    <w:p>
      <w:pPr>
        <w:pStyle w:val="BodyText"/>
        <w:spacing w:before="12"/>
      </w:pPr>
    </w:p>
    <w:p>
      <w:pPr>
        <w:pStyle w:val="Title"/>
      </w:pPr>
      <w:r>
        <w:rPr/>
        <w:t>VOYAGE</w:t>
      </w:r>
      <w:r>
        <w:rPr>
          <w:spacing w:val="-9"/>
        </w:rPr>
        <w:t> </w:t>
      </w:r>
      <w:r>
        <w:rPr/>
        <w:t>PRICE</w:t>
      </w:r>
      <w:r>
        <w:rPr>
          <w:spacing w:val="-5"/>
        </w:rPr>
        <w:t> </w:t>
      </w:r>
      <w:r>
        <w:rPr/>
        <w:t>CAP</w:t>
      </w:r>
      <w:r>
        <w:rPr>
          <w:spacing w:val="-7"/>
        </w:rPr>
        <w:t> </w:t>
      </w:r>
      <w:r>
        <w:rPr/>
        <w:t>ATTESTATION</w:t>
      </w:r>
      <w:r>
        <w:rPr>
          <w:spacing w:val="-5"/>
        </w:rPr>
        <w:t> </w:t>
      </w:r>
      <w:r>
        <w:rPr/>
        <w:t>FOR</w:t>
      </w:r>
      <w:r>
        <w:rPr>
          <w:spacing w:val="-7"/>
        </w:rPr>
        <w:t> </w:t>
      </w:r>
      <w:r>
        <w:rPr/>
        <w:t>RUSSIAN</w:t>
      </w:r>
      <w:r>
        <w:rPr>
          <w:spacing w:val="-4"/>
        </w:rPr>
        <w:t> </w:t>
      </w:r>
      <w:r>
        <w:rPr/>
        <w:t>ORIGIN</w:t>
      </w:r>
      <w:r>
        <w:rPr>
          <w:spacing w:val="-5"/>
        </w:rPr>
        <w:t> </w:t>
      </w:r>
      <w:r>
        <w:rPr/>
        <w:t>OIL</w:t>
      </w:r>
      <w:r>
        <w:rPr>
          <w:spacing w:val="-7"/>
        </w:rPr>
        <w:t> </w:t>
      </w:r>
      <w:r>
        <w:rPr/>
        <w:t>AND/OR</w:t>
      </w:r>
      <w:r>
        <w:rPr>
          <w:spacing w:val="-8"/>
        </w:rPr>
        <w:t> </w:t>
      </w:r>
      <w:r>
        <w:rPr/>
        <w:t>PETROLEUM</w:t>
      </w:r>
      <w:r>
        <w:rPr>
          <w:spacing w:val="-5"/>
        </w:rPr>
        <w:t> </w:t>
      </w:r>
      <w:r>
        <w:rPr>
          <w:spacing w:val="-2"/>
        </w:rPr>
        <w:t>PRODUCTS</w:t>
      </w:r>
    </w:p>
    <w:p>
      <w:pPr>
        <w:pStyle w:val="BodyText"/>
        <w:spacing w:before="73"/>
        <w:rPr>
          <w:b/>
          <w:sz w:val="20"/>
        </w:rPr>
      </w:pPr>
    </w:p>
    <w:tbl>
      <w:tblPr>
        <w:tblW w:w="0" w:type="auto"/>
        <w:jc w:val="left"/>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92"/>
        <w:gridCol w:w="6102"/>
      </w:tblGrid>
      <w:tr>
        <w:trPr>
          <w:trHeight w:val="355" w:hRule="atLeast"/>
        </w:trPr>
        <w:tc>
          <w:tcPr>
            <w:tcW w:w="3192" w:type="dxa"/>
          </w:tcPr>
          <w:p>
            <w:pPr>
              <w:pStyle w:val="TableParagraph"/>
              <w:spacing w:line="225" w:lineRule="exact"/>
              <w:rPr>
                <w:b/>
                <w:sz w:val="22"/>
              </w:rPr>
            </w:pPr>
            <w:r>
              <w:rPr>
                <w:b/>
                <w:spacing w:val="-2"/>
                <w:sz w:val="22"/>
              </w:rPr>
              <w:t>Vessel:</w:t>
            </w:r>
          </w:p>
        </w:tc>
        <w:tc>
          <w:tcPr>
            <w:tcW w:w="6102" w:type="dxa"/>
            <w:tcBorders>
              <w:bottom w:val="single" w:sz="4" w:space="0" w:color="000000"/>
            </w:tcBorders>
          </w:tcPr>
          <w:p>
            <w:pPr>
              <w:pStyle w:val="TableParagraph"/>
              <w:ind w:left="0"/>
              <w:rPr>
                <w:rFonts w:ascii="Times New Roman"/>
                <w:sz w:val="22"/>
              </w:rPr>
            </w:pPr>
          </w:p>
        </w:tc>
      </w:tr>
      <w:tr>
        <w:trPr>
          <w:trHeight w:val="395" w:hRule="atLeast"/>
        </w:trPr>
        <w:tc>
          <w:tcPr>
            <w:tcW w:w="3192" w:type="dxa"/>
          </w:tcPr>
          <w:p>
            <w:pPr>
              <w:pStyle w:val="TableParagraph"/>
              <w:spacing w:line="268" w:lineRule="exact"/>
              <w:rPr>
                <w:b/>
                <w:sz w:val="22"/>
              </w:rPr>
            </w:pPr>
            <w:r>
              <w:rPr>
                <w:b/>
                <w:sz w:val="22"/>
              </w:rPr>
              <w:t>IMO</w:t>
            </w:r>
            <w:r>
              <w:rPr>
                <w:b/>
                <w:spacing w:val="-1"/>
                <w:sz w:val="22"/>
              </w:rPr>
              <w:t> </w:t>
            </w:r>
            <w:r>
              <w:rPr>
                <w:b/>
                <w:spacing w:val="-2"/>
                <w:sz w:val="22"/>
              </w:rPr>
              <w:t>number:</w:t>
            </w:r>
          </w:p>
        </w:tc>
        <w:tc>
          <w:tcPr>
            <w:tcW w:w="6102" w:type="dxa"/>
            <w:tcBorders>
              <w:top w:val="single" w:sz="4" w:space="0" w:color="000000"/>
              <w:bottom w:val="single" w:sz="4" w:space="0" w:color="000000"/>
            </w:tcBorders>
          </w:tcPr>
          <w:p>
            <w:pPr>
              <w:pStyle w:val="TableParagraph"/>
              <w:ind w:left="0"/>
              <w:rPr>
                <w:rFonts w:ascii="Times New Roman"/>
                <w:sz w:val="22"/>
              </w:rPr>
            </w:pPr>
          </w:p>
        </w:tc>
      </w:tr>
      <w:tr>
        <w:trPr>
          <w:trHeight w:val="397" w:hRule="atLeast"/>
        </w:trPr>
        <w:tc>
          <w:tcPr>
            <w:tcW w:w="3192" w:type="dxa"/>
          </w:tcPr>
          <w:p>
            <w:pPr>
              <w:pStyle w:val="TableParagraph"/>
              <w:spacing w:line="268" w:lineRule="exact"/>
              <w:rPr>
                <w:b/>
                <w:sz w:val="22"/>
              </w:rPr>
            </w:pPr>
            <w:r>
              <w:rPr>
                <w:b/>
                <w:sz w:val="22"/>
              </w:rPr>
              <w:t>Load</w:t>
            </w:r>
            <w:r>
              <w:rPr>
                <w:b/>
                <w:spacing w:val="-4"/>
                <w:sz w:val="22"/>
              </w:rPr>
              <w:t> </w:t>
            </w:r>
            <w:r>
              <w:rPr>
                <w:b/>
                <w:sz w:val="22"/>
              </w:rPr>
              <w:t>port</w:t>
            </w:r>
            <w:r>
              <w:rPr>
                <w:b/>
                <w:spacing w:val="-2"/>
                <w:sz w:val="22"/>
              </w:rPr>
              <w:t> </w:t>
            </w:r>
            <w:r>
              <w:rPr>
                <w:b/>
                <w:sz w:val="22"/>
              </w:rPr>
              <w:t>or</w:t>
            </w:r>
            <w:r>
              <w:rPr>
                <w:b/>
                <w:spacing w:val="-2"/>
                <w:sz w:val="22"/>
              </w:rPr>
              <w:t> place:</w:t>
            </w:r>
          </w:p>
        </w:tc>
        <w:tc>
          <w:tcPr>
            <w:tcW w:w="6102" w:type="dxa"/>
            <w:tcBorders>
              <w:top w:val="single" w:sz="4" w:space="0" w:color="000000"/>
              <w:bottom w:val="single" w:sz="4" w:space="0" w:color="000000"/>
            </w:tcBorders>
          </w:tcPr>
          <w:p>
            <w:pPr>
              <w:pStyle w:val="TableParagraph"/>
              <w:ind w:left="0"/>
              <w:rPr>
                <w:rFonts w:ascii="Times New Roman"/>
                <w:sz w:val="22"/>
              </w:rPr>
            </w:pPr>
          </w:p>
        </w:tc>
      </w:tr>
      <w:tr>
        <w:trPr>
          <w:trHeight w:val="396" w:hRule="atLeast"/>
        </w:trPr>
        <w:tc>
          <w:tcPr>
            <w:tcW w:w="3192" w:type="dxa"/>
          </w:tcPr>
          <w:p>
            <w:pPr>
              <w:pStyle w:val="TableParagraph"/>
              <w:spacing w:line="268" w:lineRule="exact"/>
              <w:rPr>
                <w:b/>
                <w:sz w:val="22"/>
              </w:rPr>
            </w:pPr>
            <w:r>
              <w:rPr>
                <w:b/>
                <w:sz w:val="22"/>
              </w:rPr>
              <w:t>Expected</w:t>
            </w:r>
            <w:r>
              <w:rPr>
                <w:b/>
                <w:spacing w:val="-3"/>
                <w:sz w:val="22"/>
              </w:rPr>
              <w:t> </w:t>
            </w:r>
            <w:r>
              <w:rPr>
                <w:b/>
                <w:sz w:val="22"/>
              </w:rPr>
              <w:t>place</w:t>
            </w:r>
            <w:r>
              <w:rPr>
                <w:b/>
                <w:spacing w:val="-2"/>
                <w:sz w:val="22"/>
              </w:rPr>
              <w:t> </w:t>
            </w:r>
            <w:r>
              <w:rPr>
                <w:b/>
                <w:sz w:val="22"/>
              </w:rPr>
              <w:t>of</w:t>
            </w:r>
            <w:r>
              <w:rPr>
                <w:b/>
                <w:spacing w:val="-1"/>
                <w:sz w:val="22"/>
              </w:rPr>
              <w:t> </w:t>
            </w:r>
            <w:r>
              <w:rPr>
                <w:b/>
                <w:spacing w:val="-2"/>
                <w:sz w:val="22"/>
              </w:rPr>
              <w:t>discharge:</w:t>
            </w:r>
          </w:p>
        </w:tc>
        <w:tc>
          <w:tcPr>
            <w:tcW w:w="6102" w:type="dxa"/>
            <w:tcBorders>
              <w:top w:val="single" w:sz="4" w:space="0" w:color="000000"/>
              <w:bottom w:val="single" w:sz="4" w:space="0" w:color="000000"/>
            </w:tcBorders>
          </w:tcPr>
          <w:p>
            <w:pPr>
              <w:pStyle w:val="TableParagraph"/>
              <w:ind w:left="0"/>
              <w:rPr>
                <w:rFonts w:ascii="Times New Roman"/>
                <w:sz w:val="22"/>
              </w:rPr>
            </w:pPr>
          </w:p>
        </w:tc>
      </w:tr>
      <w:tr>
        <w:trPr>
          <w:trHeight w:val="397" w:hRule="atLeast"/>
        </w:trPr>
        <w:tc>
          <w:tcPr>
            <w:tcW w:w="3192" w:type="dxa"/>
          </w:tcPr>
          <w:p>
            <w:pPr>
              <w:pStyle w:val="TableParagraph"/>
              <w:spacing w:line="268" w:lineRule="exact"/>
              <w:rPr>
                <w:b/>
                <w:sz w:val="22"/>
              </w:rPr>
            </w:pPr>
            <w:r>
              <w:rPr>
                <w:b/>
                <w:sz w:val="22"/>
              </w:rPr>
              <w:t>Expected/actual</w:t>
            </w:r>
            <w:r>
              <w:rPr>
                <w:b/>
                <w:spacing w:val="-6"/>
                <w:sz w:val="22"/>
              </w:rPr>
              <w:t> </w:t>
            </w:r>
            <w:r>
              <w:rPr>
                <w:b/>
                <w:sz w:val="22"/>
              </w:rPr>
              <w:t>date</w:t>
            </w:r>
            <w:r>
              <w:rPr>
                <w:b/>
                <w:spacing w:val="-5"/>
                <w:sz w:val="22"/>
              </w:rPr>
              <w:t> </w:t>
            </w:r>
            <w:r>
              <w:rPr>
                <w:b/>
                <w:sz w:val="22"/>
              </w:rPr>
              <w:t>of</w:t>
            </w:r>
            <w:r>
              <w:rPr>
                <w:b/>
                <w:spacing w:val="-5"/>
                <w:sz w:val="22"/>
              </w:rPr>
              <w:t> </w:t>
            </w:r>
            <w:r>
              <w:rPr>
                <w:b/>
                <w:spacing w:val="-2"/>
                <w:sz w:val="22"/>
              </w:rPr>
              <w:t>loading:</w:t>
            </w:r>
          </w:p>
        </w:tc>
        <w:tc>
          <w:tcPr>
            <w:tcW w:w="6102" w:type="dxa"/>
            <w:tcBorders>
              <w:top w:val="single" w:sz="4" w:space="0" w:color="000000"/>
              <w:bottom w:val="single" w:sz="4" w:space="0" w:color="000000"/>
            </w:tcBorders>
          </w:tcPr>
          <w:p>
            <w:pPr>
              <w:pStyle w:val="TableParagraph"/>
              <w:ind w:left="0"/>
              <w:rPr>
                <w:rFonts w:ascii="Times New Roman"/>
                <w:sz w:val="22"/>
              </w:rPr>
            </w:pPr>
          </w:p>
        </w:tc>
      </w:tr>
      <w:tr>
        <w:trPr>
          <w:trHeight w:val="397" w:hRule="atLeast"/>
        </w:trPr>
        <w:tc>
          <w:tcPr>
            <w:tcW w:w="3192" w:type="dxa"/>
          </w:tcPr>
          <w:p>
            <w:pPr>
              <w:pStyle w:val="TableParagraph"/>
              <w:spacing w:line="268" w:lineRule="exact"/>
              <w:rPr>
                <w:b/>
                <w:sz w:val="22"/>
              </w:rPr>
            </w:pPr>
            <w:r>
              <w:rPr>
                <w:b/>
                <w:sz w:val="22"/>
              </w:rPr>
              <w:t>Name</w:t>
            </w:r>
            <w:r>
              <w:rPr>
                <w:b/>
                <w:spacing w:val="-5"/>
                <w:sz w:val="22"/>
              </w:rPr>
              <w:t> </w:t>
            </w:r>
            <w:r>
              <w:rPr>
                <w:b/>
                <w:sz w:val="22"/>
              </w:rPr>
              <w:t>of</w:t>
            </w:r>
            <w:r>
              <w:rPr>
                <w:b/>
                <w:spacing w:val="-3"/>
                <w:sz w:val="22"/>
              </w:rPr>
              <w:t> </w:t>
            </w:r>
            <w:r>
              <w:rPr>
                <w:b/>
                <w:spacing w:val="-2"/>
                <w:sz w:val="22"/>
              </w:rPr>
              <w:t>charterers:</w:t>
            </w:r>
          </w:p>
        </w:tc>
        <w:tc>
          <w:tcPr>
            <w:tcW w:w="6102" w:type="dxa"/>
            <w:tcBorders>
              <w:top w:val="single" w:sz="4" w:space="0" w:color="000000"/>
              <w:bottom w:val="single" w:sz="4" w:space="0" w:color="000000"/>
            </w:tcBorders>
          </w:tcPr>
          <w:p>
            <w:pPr>
              <w:pStyle w:val="TableParagraph"/>
              <w:ind w:left="0"/>
              <w:rPr>
                <w:rFonts w:ascii="Times New Roman"/>
                <w:sz w:val="22"/>
              </w:rPr>
            </w:pPr>
          </w:p>
        </w:tc>
      </w:tr>
    </w:tbl>
    <w:p>
      <w:pPr>
        <w:pStyle w:val="BodyText"/>
        <w:spacing w:before="17"/>
        <w:rPr>
          <w:b/>
        </w:rPr>
      </w:pPr>
    </w:p>
    <w:p>
      <w:pPr>
        <w:pStyle w:val="ListParagraph"/>
        <w:numPr>
          <w:ilvl w:val="0"/>
          <w:numId w:val="1"/>
        </w:numPr>
        <w:tabs>
          <w:tab w:pos="317" w:val="left" w:leader="none"/>
        </w:tabs>
        <w:spacing w:line="240" w:lineRule="auto" w:before="0" w:after="0"/>
        <w:ind w:left="100" w:right="140" w:firstLine="0"/>
        <w:jc w:val="left"/>
        <w:rPr>
          <w:sz w:val="22"/>
        </w:rPr>
      </w:pPr>
      <w:r>
        <w:rPr>
          <w:sz w:val="22"/>
        </w:rPr>
        <w:t>The Assured represents and warrants that for any provision of services related to the maritime transportation of Russian origin oil or Petroleum Products (as detailed above) by any party entitled to cover such transportation has been, is, and will be in compliance with the price</w:t>
      </w:r>
      <w:r>
        <w:rPr>
          <w:spacing w:val="-1"/>
          <w:sz w:val="22"/>
        </w:rPr>
        <w:t> </w:t>
      </w:r>
      <w:r>
        <w:rPr>
          <w:sz w:val="22"/>
        </w:rPr>
        <w:t>cap policy administered and</w:t>
      </w:r>
      <w:r>
        <w:rPr>
          <w:spacing w:val="-3"/>
          <w:sz w:val="22"/>
        </w:rPr>
        <w:t> </w:t>
      </w:r>
      <w:r>
        <w:rPr>
          <w:sz w:val="22"/>
        </w:rPr>
        <w:t>enforced</w:t>
      </w:r>
      <w:r>
        <w:rPr>
          <w:spacing w:val="-2"/>
          <w:sz w:val="22"/>
        </w:rPr>
        <w:t> </w:t>
      </w:r>
      <w:r>
        <w:rPr>
          <w:sz w:val="22"/>
        </w:rPr>
        <w:t>by</w:t>
      </w:r>
      <w:r>
        <w:rPr>
          <w:spacing w:val="-4"/>
          <w:sz w:val="22"/>
        </w:rPr>
        <w:t> </w:t>
      </w:r>
      <w:r>
        <w:rPr>
          <w:sz w:val="22"/>
        </w:rPr>
        <w:t>the</w:t>
      </w:r>
      <w:r>
        <w:rPr>
          <w:spacing w:val="-2"/>
          <w:sz w:val="22"/>
        </w:rPr>
        <w:t> </w:t>
      </w:r>
      <w:r>
        <w:rPr>
          <w:sz w:val="22"/>
        </w:rPr>
        <w:t>governments</w:t>
      </w:r>
      <w:r>
        <w:rPr>
          <w:spacing w:val="-4"/>
          <w:sz w:val="22"/>
        </w:rPr>
        <w:t> </w:t>
      </w:r>
      <w:r>
        <w:rPr>
          <w:sz w:val="22"/>
        </w:rPr>
        <w:t>of</w:t>
      </w:r>
      <w:r>
        <w:rPr>
          <w:spacing w:val="-4"/>
          <w:sz w:val="22"/>
        </w:rPr>
        <w:t> </w:t>
      </w:r>
      <w:r>
        <w:rPr>
          <w:sz w:val="22"/>
        </w:rPr>
        <w:t>the</w:t>
      </w:r>
      <w:r>
        <w:rPr>
          <w:spacing w:val="-2"/>
          <w:sz w:val="22"/>
        </w:rPr>
        <w:t> </w:t>
      </w:r>
      <w:r>
        <w:rPr>
          <w:sz w:val="22"/>
        </w:rPr>
        <w:t>United</w:t>
      </w:r>
      <w:r>
        <w:rPr>
          <w:spacing w:val="-3"/>
          <w:sz w:val="22"/>
        </w:rPr>
        <w:t> </w:t>
      </w:r>
      <w:r>
        <w:rPr>
          <w:sz w:val="22"/>
        </w:rPr>
        <w:t>Kingdom,</w:t>
      </w:r>
      <w:r>
        <w:rPr>
          <w:spacing w:val="-4"/>
          <w:sz w:val="22"/>
        </w:rPr>
        <w:t> </w:t>
      </w:r>
      <w:r>
        <w:rPr>
          <w:sz w:val="22"/>
        </w:rPr>
        <w:t>the</w:t>
      </w:r>
      <w:r>
        <w:rPr>
          <w:spacing w:val="-4"/>
          <w:sz w:val="22"/>
        </w:rPr>
        <w:t> </w:t>
      </w:r>
      <w:r>
        <w:rPr>
          <w:sz w:val="22"/>
        </w:rPr>
        <w:t>United</w:t>
      </w:r>
      <w:r>
        <w:rPr>
          <w:spacing w:val="-2"/>
          <w:sz w:val="22"/>
        </w:rPr>
        <w:t> </w:t>
      </w:r>
      <w:r>
        <w:rPr>
          <w:sz w:val="22"/>
        </w:rPr>
        <w:t>States,</w:t>
      </w:r>
      <w:r>
        <w:rPr>
          <w:spacing w:val="-4"/>
          <w:sz w:val="22"/>
        </w:rPr>
        <w:t> </w:t>
      </w:r>
      <w:r>
        <w:rPr>
          <w:sz w:val="22"/>
        </w:rPr>
        <w:t>the</w:t>
      </w:r>
      <w:r>
        <w:rPr>
          <w:spacing w:val="-2"/>
          <w:sz w:val="22"/>
        </w:rPr>
        <w:t> </w:t>
      </w:r>
      <w:r>
        <w:rPr>
          <w:sz w:val="22"/>
        </w:rPr>
        <w:t>European</w:t>
      </w:r>
      <w:r>
        <w:rPr>
          <w:spacing w:val="-2"/>
          <w:sz w:val="22"/>
        </w:rPr>
        <w:t> </w:t>
      </w:r>
      <w:r>
        <w:rPr>
          <w:sz w:val="22"/>
        </w:rPr>
        <w:t>Union</w:t>
      </w:r>
      <w:r>
        <w:rPr>
          <w:spacing w:val="-5"/>
          <w:sz w:val="22"/>
        </w:rPr>
        <w:t> </w:t>
      </w:r>
      <w:r>
        <w:rPr>
          <w:sz w:val="22"/>
        </w:rPr>
        <w:t>and</w:t>
      </w:r>
      <w:r>
        <w:rPr>
          <w:spacing w:val="-4"/>
          <w:sz w:val="22"/>
        </w:rPr>
        <w:t> </w:t>
      </w:r>
      <w:r>
        <w:rPr>
          <w:sz w:val="22"/>
        </w:rPr>
        <w:t>its Member States, including their allies and partners such as Japan and Norway. The Assured represents and warrants that it has not taken and will not take any action with the effect or purpose of evading, circumventing, or attempting to violate the price cap policy.</w:t>
      </w:r>
    </w:p>
    <w:p>
      <w:pPr>
        <w:pStyle w:val="BodyText"/>
        <w:spacing w:before="12"/>
      </w:pPr>
    </w:p>
    <w:p>
      <w:pPr>
        <w:pStyle w:val="ListParagraph"/>
        <w:numPr>
          <w:ilvl w:val="0"/>
          <w:numId w:val="1"/>
        </w:numPr>
        <w:tabs>
          <w:tab w:pos="317" w:val="left" w:leader="none"/>
        </w:tabs>
        <w:spacing w:line="240" w:lineRule="auto" w:before="0" w:after="0"/>
        <w:ind w:left="100" w:right="317" w:firstLine="0"/>
        <w:jc w:val="left"/>
        <w:rPr>
          <w:sz w:val="22"/>
        </w:rPr>
      </w:pPr>
      <w:r>
        <w:rPr>
          <w:sz w:val="22"/>
        </w:rPr>
        <w:t>The Assured shall provide to British Marine information and documentation related to compliance with the price cap policy, including any relevant attestation, itemised price information for ancillary costs</w:t>
      </w:r>
      <w:r>
        <w:rPr>
          <w:spacing w:val="-3"/>
          <w:sz w:val="22"/>
        </w:rPr>
        <w:t> </w:t>
      </w:r>
      <w:r>
        <w:rPr>
          <w:sz w:val="22"/>
        </w:rPr>
        <w:t>and</w:t>
      </w:r>
      <w:r>
        <w:rPr>
          <w:spacing w:val="-3"/>
          <w:sz w:val="22"/>
        </w:rPr>
        <w:t> </w:t>
      </w:r>
      <w:r>
        <w:rPr>
          <w:sz w:val="22"/>
        </w:rPr>
        <w:t>proof</w:t>
      </w:r>
      <w:r>
        <w:rPr>
          <w:spacing w:val="-3"/>
          <w:sz w:val="22"/>
        </w:rPr>
        <w:t> </w:t>
      </w:r>
      <w:r>
        <w:rPr>
          <w:sz w:val="22"/>
        </w:rPr>
        <w:t>of</w:t>
      </w:r>
      <w:r>
        <w:rPr>
          <w:spacing w:val="-1"/>
          <w:sz w:val="22"/>
        </w:rPr>
        <w:t> </w:t>
      </w:r>
      <w:r>
        <w:rPr>
          <w:sz w:val="22"/>
        </w:rPr>
        <w:t>reporting</w:t>
      </w:r>
      <w:r>
        <w:rPr>
          <w:spacing w:val="-2"/>
          <w:sz w:val="22"/>
        </w:rPr>
        <w:t> </w:t>
      </w:r>
      <w:r>
        <w:rPr>
          <w:sz w:val="22"/>
        </w:rPr>
        <w:t>provided</w:t>
      </w:r>
      <w:r>
        <w:rPr>
          <w:spacing w:val="-4"/>
          <w:sz w:val="22"/>
        </w:rPr>
        <w:t> </w:t>
      </w:r>
      <w:r>
        <w:rPr>
          <w:sz w:val="22"/>
        </w:rPr>
        <w:t>by a</w:t>
      </w:r>
      <w:r>
        <w:rPr>
          <w:spacing w:val="-4"/>
          <w:sz w:val="22"/>
        </w:rPr>
        <w:t> </w:t>
      </w:r>
      <w:r>
        <w:rPr>
          <w:sz w:val="22"/>
        </w:rPr>
        <w:t>Tier</w:t>
      </w:r>
      <w:r>
        <w:rPr>
          <w:spacing w:val="-4"/>
          <w:sz w:val="22"/>
        </w:rPr>
        <w:t> </w:t>
      </w:r>
      <w:r>
        <w:rPr>
          <w:sz w:val="22"/>
        </w:rPr>
        <w:t>1</w:t>
      </w:r>
      <w:r>
        <w:rPr>
          <w:spacing w:val="-2"/>
          <w:sz w:val="22"/>
        </w:rPr>
        <w:t> </w:t>
      </w:r>
      <w:r>
        <w:rPr>
          <w:sz w:val="22"/>
        </w:rPr>
        <w:t>or</w:t>
      </w:r>
      <w:r>
        <w:rPr>
          <w:spacing w:val="-3"/>
          <w:sz w:val="22"/>
        </w:rPr>
        <w:t> </w:t>
      </w:r>
      <w:r>
        <w:rPr>
          <w:sz w:val="22"/>
        </w:rPr>
        <w:t>Tier</w:t>
      </w:r>
      <w:r>
        <w:rPr>
          <w:spacing w:val="-1"/>
          <w:sz w:val="22"/>
        </w:rPr>
        <w:t> </w:t>
      </w:r>
      <w:r>
        <w:rPr>
          <w:sz w:val="22"/>
        </w:rPr>
        <w:t>2</w:t>
      </w:r>
      <w:r>
        <w:rPr>
          <w:spacing w:val="-3"/>
          <w:sz w:val="22"/>
        </w:rPr>
        <w:t> </w:t>
      </w:r>
      <w:r>
        <w:rPr>
          <w:sz w:val="22"/>
        </w:rPr>
        <w:t>actor,</w:t>
      </w:r>
      <w:r>
        <w:rPr>
          <w:spacing w:val="-1"/>
          <w:sz w:val="22"/>
        </w:rPr>
        <w:t> </w:t>
      </w:r>
      <w:r>
        <w:rPr>
          <w:sz w:val="22"/>
        </w:rPr>
        <w:t>as</w:t>
      </w:r>
      <w:r>
        <w:rPr>
          <w:spacing w:val="-4"/>
          <w:sz w:val="22"/>
        </w:rPr>
        <w:t> </w:t>
      </w:r>
      <w:r>
        <w:rPr>
          <w:sz w:val="22"/>
        </w:rPr>
        <w:t>quickly</w:t>
      </w:r>
      <w:r>
        <w:rPr>
          <w:spacing w:val="-3"/>
          <w:sz w:val="22"/>
        </w:rPr>
        <w:t> </w:t>
      </w:r>
      <w:r>
        <w:rPr>
          <w:sz w:val="22"/>
        </w:rPr>
        <w:t>as</w:t>
      </w:r>
      <w:r>
        <w:rPr>
          <w:spacing w:val="-1"/>
          <w:sz w:val="22"/>
        </w:rPr>
        <w:t> </w:t>
      </w:r>
      <w:r>
        <w:rPr>
          <w:sz w:val="22"/>
        </w:rPr>
        <w:t>practicable</w:t>
      </w:r>
      <w:r>
        <w:rPr>
          <w:spacing w:val="-1"/>
          <w:sz w:val="22"/>
        </w:rPr>
        <w:t> </w:t>
      </w:r>
      <w:r>
        <w:rPr>
          <w:sz w:val="22"/>
        </w:rPr>
        <w:t>upon</w:t>
      </w:r>
      <w:r>
        <w:rPr>
          <w:spacing w:val="-2"/>
          <w:sz w:val="22"/>
        </w:rPr>
        <w:t> </w:t>
      </w:r>
      <w:r>
        <w:rPr>
          <w:sz w:val="22"/>
        </w:rPr>
        <w:t>request and always within 30 days of the request.</w:t>
      </w:r>
    </w:p>
    <w:p>
      <w:pPr>
        <w:pStyle w:val="BodyText"/>
        <w:spacing w:before="13"/>
      </w:pPr>
    </w:p>
    <w:p>
      <w:pPr>
        <w:pStyle w:val="ListParagraph"/>
        <w:numPr>
          <w:ilvl w:val="0"/>
          <w:numId w:val="1"/>
        </w:numPr>
        <w:tabs>
          <w:tab w:pos="317" w:val="left" w:leader="none"/>
        </w:tabs>
        <w:spacing w:line="240" w:lineRule="auto" w:before="0" w:after="0"/>
        <w:ind w:left="100" w:right="314" w:firstLine="0"/>
        <w:jc w:val="left"/>
        <w:rPr>
          <w:sz w:val="22"/>
        </w:rPr>
      </w:pPr>
      <w:r>
        <w:rPr>
          <w:sz w:val="22"/>
        </w:rPr>
        <w:t>In</w:t>
      </w:r>
      <w:r>
        <w:rPr>
          <w:spacing w:val="-4"/>
          <w:sz w:val="22"/>
        </w:rPr>
        <w:t> </w:t>
      </w:r>
      <w:r>
        <w:rPr>
          <w:sz w:val="22"/>
        </w:rPr>
        <w:t>the</w:t>
      </w:r>
      <w:r>
        <w:rPr>
          <w:spacing w:val="-4"/>
          <w:sz w:val="22"/>
        </w:rPr>
        <w:t> </w:t>
      </w:r>
      <w:r>
        <w:rPr>
          <w:sz w:val="22"/>
        </w:rPr>
        <w:t>event</w:t>
      </w:r>
      <w:r>
        <w:rPr>
          <w:spacing w:val="-4"/>
          <w:sz w:val="22"/>
        </w:rPr>
        <w:t> </w:t>
      </w:r>
      <w:r>
        <w:rPr>
          <w:sz w:val="22"/>
        </w:rPr>
        <w:t>the</w:t>
      </w:r>
      <w:r>
        <w:rPr>
          <w:spacing w:val="-2"/>
          <w:sz w:val="22"/>
        </w:rPr>
        <w:t> </w:t>
      </w:r>
      <w:r>
        <w:rPr>
          <w:sz w:val="22"/>
        </w:rPr>
        <w:t>Assured</w:t>
      </w:r>
      <w:r>
        <w:rPr>
          <w:spacing w:val="-2"/>
          <w:sz w:val="22"/>
        </w:rPr>
        <w:t> </w:t>
      </w:r>
      <w:r>
        <w:rPr>
          <w:sz w:val="22"/>
        </w:rPr>
        <w:t>becomes</w:t>
      </w:r>
      <w:r>
        <w:rPr>
          <w:spacing w:val="-1"/>
          <w:sz w:val="22"/>
        </w:rPr>
        <w:t> </w:t>
      </w:r>
      <w:r>
        <w:rPr>
          <w:sz w:val="22"/>
        </w:rPr>
        <w:t>aware</w:t>
      </w:r>
      <w:r>
        <w:rPr>
          <w:spacing w:val="-4"/>
          <w:sz w:val="22"/>
        </w:rPr>
        <w:t> </w:t>
      </w:r>
      <w:r>
        <w:rPr>
          <w:sz w:val="22"/>
        </w:rPr>
        <w:t>of</w:t>
      </w:r>
      <w:r>
        <w:rPr>
          <w:spacing w:val="-2"/>
          <w:sz w:val="22"/>
        </w:rPr>
        <w:t> </w:t>
      </w:r>
      <w:r>
        <w:rPr>
          <w:sz w:val="22"/>
        </w:rPr>
        <w:t>circumstances</w:t>
      </w:r>
      <w:r>
        <w:rPr>
          <w:spacing w:val="-4"/>
          <w:sz w:val="22"/>
        </w:rPr>
        <w:t> </w:t>
      </w:r>
      <w:r>
        <w:rPr>
          <w:sz w:val="22"/>
        </w:rPr>
        <w:t>that</w:t>
      </w:r>
      <w:r>
        <w:rPr>
          <w:spacing w:val="-2"/>
          <w:sz w:val="22"/>
        </w:rPr>
        <w:t> </w:t>
      </w:r>
      <w:r>
        <w:rPr>
          <w:sz w:val="22"/>
        </w:rPr>
        <w:t>provide</w:t>
      </w:r>
      <w:r>
        <w:rPr>
          <w:spacing w:val="-4"/>
          <w:sz w:val="22"/>
        </w:rPr>
        <w:t> </w:t>
      </w:r>
      <w:r>
        <w:rPr>
          <w:sz w:val="22"/>
        </w:rPr>
        <w:t>reasonable</w:t>
      </w:r>
      <w:r>
        <w:rPr>
          <w:spacing w:val="-2"/>
          <w:sz w:val="22"/>
        </w:rPr>
        <w:t> </w:t>
      </w:r>
      <w:r>
        <w:rPr>
          <w:sz w:val="22"/>
        </w:rPr>
        <w:t>cause</w:t>
      </w:r>
      <w:r>
        <w:rPr>
          <w:spacing w:val="-4"/>
          <w:sz w:val="22"/>
        </w:rPr>
        <w:t> </w:t>
      </w:r>
      <w:r>
        <w:rPr>
          <w:sz w:val="22"/>
        </w:rPr>
        <w:t>to</w:t>
      </w:r>
      <w:r>
        <w:rPr>
          <w:spacing w:val="-4"/>
          <w:sz w:val="22"/>
        </w:rPr>
        <w:t> </w:t>
      </w:r>
      <w:r>
        <w:rPr>
          <w:sz w:val="22"/>
        </w:rPr>
        <w:t>suspect that it may have been or may be involved in any activity contrary to the price cap policy, the Assured shall immediately notify British Marine of such circumstances. British Marine may notify relevant authorities</w:t>
      </w:r>
      <w:r>
        <w:rPr>
          <w:spacing w:val="-3"/>
          <w:sz w:val="22"/>
        </w:rPr>
        <w:t> </w:t>
      </w:r>
      <w:r>
        <w:rPr>
          <w:sz w:val="22"/>
        </w:rPr>
        <w:t>of</w:t>
      </w:r>
      <w:r>
        <w:rPr>
          <w:spacing w:val="-3"/>
          <w:sz w:val="22"/>
        </w:rPr>
        <w:t> </w:t>
      </w:r>
      <w:r>
        <w:rPr>
          <w:sz w:val="22"/>
        </w:rPr>
        <w:t>information</w:t>
      </w:r>
      <w:r>
        <w:rPr>
          <w:spacing w:val="-1"/>
          <w:sz w:val="22"/>
        </w:rPr>
        <w:t> </w:t>
      </w:r>
      <w:r>
        <w:rPr>
          <w:sz w:val="22"/>
        </w:rPr>
        <w:t>that provides a</w:t>
      </w:r>
      <w:r>
        <w:rPr>
          <w:spacing w:val="-3"/>
          <w:sz w:val="22"/>
        </w:rPr>
        <w:t> </w:t>
      </w:r>
      <w:r>
        <w:rPr>
          <w:sz w:val="22"/>
        </w:rPr>
        <w:t>reasonable</w:t>
      </w:r>
      <w:r>
        <w:rPr>
          <w:spacing w:val="-2"/>
          <w:sz w:val="22"/>
        </w:rPr>
        <w:t> </w:t>
      </w:r>
      <w:r>
        <w:rPr>
          <w:sz w:val="22"/>
        </w:rPr>
        <w:t>cause to suspect that a</w:t>
      </w:r>
      <w:r>
        <w:rPr>
          <w:spacing w:val="-2"/>
          <w:sz w:val="22"/>
        </w:rPr>
        <w:t> </w:t>
      </w:r>
      <w:r>
        <w:rPr>
          <w:sz w:val="22"/>
        </w:rPr>
        <w:t>violation</w:t>
      </w:r>
      <w:r>
        <w:rPr>
          <w:spacing w:val="-3"/>
          <w:sz w:val="22"/>
        </w:rPr>
        <w:t> </w:t>
      </w:r>
      <w:r>
        <w:rPr>
          <w:sz w:val="22"/>
        </w:rPr>
        <w:t>of the</w:t>
      </w:r>
      <w:r>
        <w:rPr>
          <w:spacing w:val="-2"/>
          <w:sz w:val="22"/>
        </w:rPr>
        <w:t> </w:t>
      </w:r>
      <w:r>
        <w:rPr>
          <w:sz w:val="22"/>
        </w:rPr>
        <w:t>price</w:t>
      </w:r>
      <w:r>
        <w:rPr>
          <w:spacing w:val="-2"/>
          <w:sz w:val="22"/>
        </w:rPr>
        <w:t> </w:t>
      </w:r>
      <w:r>
        <w:rPr>
          <w:sz w:val="22"/>
        </w:rPr>
        <w:t>cap policy has taken place.</w:t>
      </w:r>
    </w:p>
    <w:p>
      <w:pPr>
        <w:pStyle w:val="BodyText"/>
        <w:spacing w:before="11"/>
      </w:pPr>
    </w:p>
    <w:p>
      <w:pPr>
        <w:pStyle w:val="ListParagraph"/>
        <w:numPr>
          <w:ilvl w:val="0"/>
          <w:numId w:val="1"/>
        </w:numPr>
        <w:tabs>
          <w:tab w:pos="317" w:val="left" w:leader="none"/>
        </w:tabs>
        <w:spacing w:line="240" w:lineRule="auto" w:before="1" w:after="0"/>
        <w:ind w:left="100" w:right="261" w:firstLine="0"/>
        <w:jc w:val="left"/>
        <w:rPr>
          <w:sz w:val="22"/>
        </w:rPr>
      </w:pPr>
      <w:r>
        <w:rPr>
          <w:sz w:val="22"/>
        </w:rPr>
        <w:t>British Marine shall not indemnify an Assured against any liabilities, costs or expenses where the provision of cover, the payment of any claim, or the provision of any benefit in respect of those liabilities, may expose British Marine to risk of violation of the price cap policy. In the event British Marine determines that a violation of the price cap policy has taken place, British Marine may immediately</w:t>
      </w:r>
      <w:r>
        <w:rPr>
          <w:spacing w:val="-2"/>
          <w:sz w:val="22"/>
        </w:rPr>
        <w:t> </w:t>
      </w:r>
      <w:r>
        <w:rPr>
          <w:sz w:val="22"/>
        </w:rPr>
        <w:t>terminate</w:t>
      </w:r>
      <w:r>
        <w:rPr>
          <w:spacing w:val="-4"/>
          <w:sz w:val="22"/>
        </w:rPr>
        <w:t> </w:t>
      </w:r>
      <w:r>
        <w:rPr>
          <w:sz w:val="22"/>
        </w:rPr>
        <w:t>the</w:t>
      </w:r>
      <w:r>
        <w:rPr>
          <w:spacing w:val="-4"/>
          <w:sz w:val="22"/>
        </w:rPr>
        <w:t> </w:t>
      </w:r>
      <w:r>
        <w:rPr>
          <w:sz w:val="22"/>
        </w:rPr>
        <w:t>policy</w:t>
      </w:r>
      <w:r>
        <w:rPr>
          <w:spacing w:val="-4"/>
          <w:sz w:val="22"/>
        </w:rPr>
        <w:t> </w:t>
      </w:r>
      <w:r>
        <w:rPr>
          <w:sz w:val="22"/>
        </w:rPr>
        <w:t>and</w:t>
      </w:r>
      <w:r>
        <w:rPr>
          <w:spacing w:val="-3"/>
          <w:sz w:val="22"/>
        </w:rPr>
        <w:t> </w:t>
      </w:r>
      <w:r>
        <w:rPr>
          <w:sz w:val="22"/>
        </w:rPr>
        <w:t>will</w:t>
      </w:r>
      <w:r>
        <w:rPr>
          <w:spacing w:val="-2"/>
          <w:sz w:val="22"/>
        </w:rPr>
        <w:t> </w:t>
      </w:r>
      <w:r>
        <w:rPr>
          <w:sz w:val="22"/>
        </w:rPr>
        <w:t>have</w:t>
      </w:r>
      <w:r>
        <w:rPr>
          <w:spacing w:val="-2"/>
          <w:sz w:val="22"/>
        </w:rPr>
        <w:t> </w:t>
      </w:r>
      <w:r>
        <w:rPr>
          <w:sz w:val="22"/>
        </w:rPr>
        <w:t>no</w:t>
      </w:r>
      <w:r>
        <w:rPr>
          <w:spacing w:val="-1"/>
          <w:sz w:val="22"/>
        </w:rPr>
        <w:t> </w:t>
      </w:r>
      <w:r>
        <w:rPr>
          <w:sz w:val="22"/>
        </w:rPr>
        <w:t>liability</w:t>
      </w:r>
      <w:r>
        <w:rPr>
          <w:spacing w:val="-1"/>
          <w:sz w:val="22"/>
        </w:rPr>
        <w:t> </w:t>
      </w:r>
      <w:r>
        <w:rPr>
          <w:sz w:val="22"/>
        </w:rPr>
        <w:t>whatsoever</w:t>
      </w:r>
      <w:r>
        <w:rPr>
          <w:spacing w:val="-2"/>
          <w:sz w:val="22"/>
        </w:rPr>
        <w:t> </w:t>
      </w:r>
      <w:r>
        <w:rPr>
          <w:sz w:val="22"/>
        </w:rPr>
        <w:t>under</w:t>
      </w:r>
      <w:r>
        <w:rPr>
          <w:spacing w:val="-4"/>
          <w:sz w:val="22"/>
        </w:rPr>
        <w:t> </w:t>
      </w:r>
      <w:r>
        <w:rPr>
          <w:sz w:val="22"/>
        </w:rPr>
        <w:t>the</w:t>
      </w:r>
      <w:r>
        <w:rPr>
          <w:spacing w:val="-4"/>
          <w:sz w:val="22"/>
        </w:rPr>
        <w:t> </w:t>
      </w:r>
      <w:r>
        <w:rPr>
          <w:sz w:val="22"/>
        </w:rPr>
        <w:t>policy</w:t>
      </w:r>
      <w:r>
        <w:rPr>
          <w:spacing w:val="-2"/>
          <w:sz w:val="22"/>
        </w:rPr>
        <w:t> </w:t>
      </w:r>
      <w:r>
        <w:rPr>
          <w:sz w:val="22"/>
        </w:rPr>
        <w:t>beyond</w:t>
      </w:r>
      <w:r>
        <w:rPr>
          <w:spacing w:val="-3"/>
          <w:sz w:val="22"/>
        </w:rPr>
        <w:t> </w:t>
      </w:r>
      <w:r>
        <w:rPr>
          <w:sz w:val="22"/>
        </w:rPr>
        <w:t>what</w:t>
      </w:r>
      <w:r>
        <w:rPr>
          <w:spacing w:val="-5"/>
          <w:sz w:val="22"/>
        </w:rPr>
        <w:t> </w:t>
      </w:r>
      <w:r>
        <w:rPr>
          <w:sz w:val="22"/>
        </w:rPr>
        <w:t>is permitted by applicable law.</w:t>
      </w:r>
    </w:p>
    <w:p>
      <w:pPr>
        <w:pStyle w:val="BodyText"/>
        <w:spacing w:before="11"/>
      </w:pPr>
    </w:p>
    <w:p>
      <w:pPr>
        <w:pStyle w:val="ListParagraph"/>
        <w:numPr>
          <w:ilvl w:val="0"/>
          <w:numId w:val="1"/>
        </w:numPr>
        <w:tabs>
          <w:tab w:pos="317" w:val="left" w:leader="none"/>
        </w:tabs>
        <w:spacing w:line="240" w:lineRule="auto" w:before="0" w:after="0"/>
        <w:ind w:left="317" w:right="0" w:hanging="217"/>
        <w:jc w:val="left"/>
        <w:rPr>
          <w:sz w:val="22"/>
        </w:rPr>
      </w:pPr>
      <w:r>
        <w:rPr>
          <w:sz w:val="22"/>
        </w:rPr>
        <w:t>The</w:t>
      </w:r>
      <w:r>
        <w:rPr>
          <w:spacing w:val="-6"/>
          <w:sz w:val="22"/>
        </w:rPr>
        <w:t> </w:t>
      </w:r>
      <w:r>
        <w:rPr>
          <w:sz w:val="22"/>
        </w:rPr>
        <w:t>Assured</w:t>
      </w:r>
      <w:r>
        <w:rPr>
          <w:spacing w:val="-3"/>
          <w:sz w:val="22"/>
        </w:rPr>
        <w:t> </w:t>
      </w:r>
      <w:r>
        <w:rPr>
          <w:sz w:val="22"/>
        </w:rPr>
        <w:t>and</w:t>
      </w:r>
      <w:r>
        <w:rPr>
          <w:spacing w:val="-4"/>
          <w:sz w:val="22"/>
        </w:rPr>
        <w:t> </w:t>
      </w:r>
      <w:r>
        <w:rPr>
          <w:sz w:val="22"/>
        </w:rPr>
        <w:t>British</w:t>
      </w:r>
      <w:r>
        <w:rPr>
          <w:spacing w:val="-6"/>
          <w:sz w:val="22"/>
        </w:rPr>
        <w:t> </w:t>
      </w:r>
      <w:r>
        <w:rPr>
          <w:sz w:val="22"/>
        </w:rPr>
        <w:t>Marine</w:t>
      </w:r>
      <w:r>
        <w:rPr>
          <w:spacing w:val="-4"/>
          <w:sz w:val="22"/>
        </w:rPr>
        <w:t> </w:t>
      </w:r>
      <w:r>
        <w:rPr>
          <w:sz w:val="22"/>
        </w:rPr>
        <w:t>will</w:t>
      </w:r>
      <w:r>
        <w:rPr>
          <w:spacing w:val="-3"/>
          <w:sz w:val="22"/>
        </w:rPr>
        <w:t> </w:t>
      </w:r>
      <w:r>
        <w:rPr>
          <w:sz w:val="22"/>
        </w:rPr>
        <w:t>retain</w:t>
      </w:r>
      <w:r>
        <w:rPr>
          <w:spacing w:val="-4"/>
          <w:sz w:val="22"/>
        </w:rPr>
        <w:t> </w:t>
      </w:r>
      <w:r>
        <w:rPr>
          <w:sz w:val="22"/>
        </w:rPr>
        <w:t>the</w:t>
      </w:r>
      <w:r>
        <w:rPr>
          <w:spacing w:val="-5"/>
          <w:sz w:val="22"/>
        </w:rPr>
        <w:t> </w:t>
      </w:r>
      <w:r>
        <w:rPr>
          <w:sz w:val="22"/>
        </w:rPr>
        <w:t>executed</w:t>
      </w:r>
      <w:r>
        <w:rPr>
          <w:spacing w:val="-4"/>
          <w:sz w:val="22"/>
        </w:rPr>
        <w:t> </w:t>
      </w:r>
      <w:r>
        <w:rPr>
          <w:sz w:val="22"/>
        </w:rPr>
        <w:t>version</w:t>
      </w:r>
      <w:r>
        <w:rPr>
          <w:spacing w:val="-7"/>
          <w:sz w:val="22"/>
        </w:rPr>
        <w:t> </w:t>
      </w:r>
      <w:r>
        <w:rPr>
          <w:sz w:val="22"/>
        </w:rPr>
        <w:t>of</w:t>
      </w:r>
      <w:r>
        <w:rPr>
          <w:spacing w:val="-5"/>
          <w:sz w:val="22"/>
        </w:rPr>
        <w:t> </w:t>
      </w:r>
      <w:r>
        <w:rPr>
          <w:sz w:val="22"/>
        </w:rPr>
        <w:t>this</w:t>
      </w:r>
      <w:r>
        <w:rPr>
          <w:spacing w:val="-3"/>
          <w:sz w:val="22"/>
        </w:rPr>
        <w:t> </w:t>
      </w:r>
      <w:r>
        <w:rPr>
          <w:sz w:val="22"/>
        </w:rPr>
        <w:t>attestation</w:t>
      </w:r>
      <w:r>
        <w:rPr>
          <w:spacing w:val="-4"/>
          <w:sz w:val="22"/>
        </w:rPr>
        <w:t> </w:t>
      </w:r>
      <w:r>
        <w:rPr>
          <w:sz w:val="22"/>
        </w:rPr>
        <w:t>for</w:t>
      </w:r>
      <w:r>
        <w:rPr>
          <w:spacing w:val="-3"/>
          <w:sz w:val="22"/>
        </w:rPr>
        <w:t> </w:t>
      </w:r>
      <w:r>
        <w:rPr>
          <w:sz w:val="22"/>
        </w:rPr>
        <w:t>five</w:t>
      </w:r>
      <w:r>
        <w:rPr>
          <w:spacing w:val="-5"/>
          <w:sz w:val="22"/>
        </w:rPr>
        <w:t> </w:t>
      </w:r>
      <w:r>
        <w:rPr>
          <w:spacing w:val="-2"/>
          <w:sz w:val="22"/>
        </w:rPr>
        <w:t>years.</w:t>
      </w:r>
    </w:p>
    <w:p>
      <w:pPr>
        <w:spacing w:after="0" w:line="240" w:lineRule="auto"/>
        <w:jc w:val="left"/>
        <w:rPr>
          <w:sz w:val="22"/>
        </w:rPr>
        <w:sectPr>
          <w:footerReference w:type="default" r:id="rId5"/>
          <w:type w:val="continuous"/>
          <w:pgSz w:w="12240" w:h="15840"/>
          <w:pgMar w:header="0" w:footer="1000" w:top="1820" w:bottom="1200" w:left="1340" w:right="1340"/>
          <w:pgNumType w:start="1"/>
        </w:sectPr>
      </w:pPr>
    </w:p>
    <w:tbl>
      <w:tblPr>
        <w:tblW w:w="0" w:type="auto"/>
        <w:jc w:val="left"/>
        <w:tblInd w:w="1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299"/>
      </w:tblGrid>
      <w:tr>
        <w:trPr>
          <w:trHeight w:val="357" w:hRule="atLeast"/>
        </w:trPr>
        <w:tc>
          <w:tcPr>
            <w:tcW w:w="9299" w:type="dxa"/>
          </w:tcPr>
          <w:p>
            <w:pPr>
              <w:pStyle w:val="TableParagraph"/>
              <w:spacing w:line="225" w:lineRule="exact"/>
              <w:rPr>
                <w:b/>
                <w:sz w:val="22"/>
              </w:rPr>
            </w:pPr>
            <w:r>
              <w:rPr>
                <w:b/>
                <w:sz w:val="22"/>
              </w:rPr>
              <w:t>Policy</w:t>
            </w:r>
            <w:r>
              <w:rPr>
                <w:b/>
                <w:spacing w:val="-6"/>
                <w:sz w:val="22"/>
              </w:rPr>
              <w:t> </w:t>
            </w:r>
            <w:r>
              <w:rPr>
                <w:b/>
                <w:sz w:val="22"/>
              </w:rPr>
              <w:t>Number(s)</w:t>
            </w:r>
            <w:r>
              <w:rPr>
                <w:b/>
                <w:spacing w:val="-5"/>
                <w:sz w:val="22"/>
              </w:rPr>
              <w:t> </w:t>
            </w:r>
            <w:r>
              <w:rPr>
                <w:b/>
                <w:sz w:val="22"/>
              </w:rPr>
              <w:t>or</w:t>
            </w:r>
            <w:r>
              <w:rPr>
                <w:b/>
                <w:spacing w:val="-4"/>
                <w:sz w:val="22"/>
              </w:rPr>
              <w:t> </w:t>
            </w:r>
            <w:r>
              <w:rPr>
                <w:b/>
                <w:sz w:val="22"/>
              </w:rPr>
              <w:t>other</w:t>
            </w:r>
            <w:r>
              <w:rPr>
                <w:b/>
                <w:spacing w:val="-7"/>
                <w:sz w:val="22"/>
              </w:rPr>
              <w:t> </w:t>
            </w:r>
            <w:r>
              <w:rPr>
                <w:b/>
                <w:spacing w:val="-2"/>
                <w:sz w:val="22"/>
              </w:rPr>
              <w:t>reference</w:t>
            </w:r>
          </w:p>
        </w:tc>
      </w:tr>
      <w:tr>
        <w:trPr>
          <w:trHeight w:val="408" w:hRule="atLeast"/>
        </w:trPr>
        <w:tc>
          <w:tcPr>
            <w:tcW w:w="9299" w:type="dxa"/>
          </w:tcPr>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2" name="Group 2"/>
                      <wp:cNvGraphicFramePr>
                        <a:graphicFrameLocks/>
                      </wp:cNvGraphicFramePr>
                      <a:graphic>
                        <a:graphicData uri="http://schemas.microsoft.com/office/word/2010/wordprocessingGroup">
                          <wpg:wgp>
                            <wpg:cNvPr id="2" name="Group 2"/>
                            <wpg:cNvGrpSpPr/>
                            <wpg:grpSpPr>
                              <a:xfrm>
                                <a:off x="0" y="0"/>
                                <a:ext cx="3690620" cy="6350"/>
                                <a:chExt cx="3690620" cy="6350"/>
                              </a:xfrm>
                            </wpg:grpSpPr>
                            <wps:wsp>
                              <wps:cNvPr id="3" name="Graphic 3"/>
                              <wps:cNvSpPr/>
                              <wps:spPr>
                                <a:xfrm>
                                  <a:off x="0" y="0"/>
                                  <a:ext cx="3690620" cy="6350"/>
                                </a:xfrm>
                                <a:custGeom>
                                  <a:avLst/>
                                  <a:gdLst/>
                                  <a:ahLst/>
                                  <a:cxnLst/>
                                  <a:rect l="l" t="t" r="r" b="b"/>
                                  <a:pathLst>
                                    <a:path w="3690620" h="6350">
                                      <a:moveTo>
                                        <a:pt x="3690239" y="0"/>
                                      </a:moveTo>
                                      <a:lnTo>
                                        <a:pt x="0" y="0"/>
                                      </a:lnTo>
                                      <a:lnTo>
                                        <a:pt x="0" y="6096"/>
                                      </a:lnTo>
                                      <a:lnTo>
                                        <a:pt x="3690239" y="6096"/>
                                      </a:lnTo>
                                      <a:lnTo>
                                        <a:pt x="3690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2" coordorigin="0,0" coordsize="5812,10">
                      <v:rect style="position:absolute;left:0;top:0;width:5812;height:10" id="docshape3" filled="true" fillcolor="#000000" stroked="false">
                        <v:fill type="solid"/>
                      </v:rect>
                    </v:group>
                  </w:pict>
                </mc:Fallback>
              </mc:AlternateContent>
            </w:r>
            <w:r>
              <w:rPr>
                <w:sz w:val="2"/>
              </w:rPr>
            </w:r>
          </w:p>
          <w:p>
            <w:pPr>
              <w:pStyle w:val="TableParagraph"/>
              <w:rPr>
                <w:b/>
                <w:sz w:val="22"/>
              </w:rPr>
            </w:pPr>
            <w:r>
              <w:rPr>
                <w:b/>
                <w:sz w:val="22"/>
              </w:rPr>
              <w:t>Insured</w:t>
            </w:r>
            <w:r>
              <w:rPr>
                <w:b/>
                <w:spacing w:val="-4"/>
                <w:sz w:val="22"/>
              </w:rPr>
              <w:t> </w:t>
            </w:r>
            <w:r>
              <w:rPr>
                <w:b/>
                <w:spacing w:val="-2"/>
                <w:sz w:val="22"/>
              </w:rPr>
              <w:t>name:</w:t>
            </w:r>
          </w:p>
        </w:tc>
      </w:tr>
      <w:tr>
        <w:trPr>
          <w:trHeight w:val="407" w:hRule="atLeast"/>
        </w:trPr>
        <w:tc>
          <w:tcPr>
            <w:tcW w:w="9299" w:type="dxa"/>
          </w:tcPr>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4" name="Group 4"/>
                      <wp:cNvGraphicFramePr>
                        <a:graphicFrameLocks/>
                      </wp:cNvGraphicFramePr>
                      <a:graphic>
                        <a:graphicData uri="http://schemas.microsoft.com/office/word/2010/wordprocessingGroup">
                          <wpg:wgp>
                            <wpg:cNvPr id="4" name="Group 4"/>
                            <wpg:cNvGrpSpPr/>
                            <wpg:grpSpPr>
                              <a:xfrm>
                                <a:off x="0" y="0"/>
                                <a:ext cx="3690620" cy="6350"/>
                                <a:chExt cx="3690620" cy="6350"/>
                              </a:xfrm>
                            </wpg:grpSpPr>
                            <wps:wsp>
                              <wps:cNvPr id="5" name="Graphic 5"/>
                              <wps:cNvSpPr/>
                              <wps:spPr>
                                <a:xfrm>
                                  <a:off x="0" y="0"/>
                                  <a:ext cx="3690620" cy="6350"/>
                                </a:xfrm>
                                <a:custGeom>
                                  <a:avLst/>
                                  <a:gdLst/>
                                  <a:ahLst/>
                                  <a:cxnLst/>
                                  <a:rect l="l" t="t" r="r" b="b"/>
                                  <a:pathLst>
                                    <a:path w="3690620" h="6350">
                                      <a:moveTo>
                                        <a:pt x="3690239" y="0"/>
                                      </a:moveTo>
                                      <a:lnTo>
                                        <a:pt x="0" y="0"/>
                                      </a:lnTo>
                                      <a:lnTo>
                                        <a:pt x="0" y="6096"/>
                                      </a:lnTo>
                                      <a:lnTo>
                                        <a:pt x="3690239" y="6096"/>
                                      </a:lnTo>
                                      <a:lnTo>
                                        <a:pt x="3690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4" coordorigin="0,0" coordsize="5812,10">
                      <v:rect style="position:absolute;left:0;top:0;width:5812;height:10" id="docshape5" filled="true" fillcolor="#000000" stroked="false">
                        <v:fill type="solid"/>
                      </v:rect>
                    </v:group>
                  </w:pict>
                </mc:Fallback>
              </mc:AlternateContent>
            </w:r>
            <w:r>
              <w:rPr>
                <w:sz w:val="2"/>
              </w:rPr>
            </w:r>
          </w:p>
          <w:p>
            <w:pPr>
              <w:pStyle w:val="TableParagraph"/>
              <w:rPr>
                <w:b/>
                <w:sz w:val="22"/>
              </w:rPr>
            </w:pPr>
            <w:r>
              <w:rPr>
                <w:b/>
                <w:sz w:val="22"/>
              </w:rPr>
              <w:t>Insured</w:t>
            </w:r>
            <w:r>
              <w:rPr>
                <w:b/>
                <w:spacing w:val="-4"/>
                <w:sz w:val="22"/>
              </w:rPr>
              <w:t> </w:t>
            </w:r>
            <w:r>
              <w:rPr>
                <w:b/>
                <w:spacing w:val="-2"/>
                <w:sz w:val="22"/>
              </w:rPr>
              <w:t>address:</w:t>
            </w:r>
          </w:p>
        </w:tc>
      </w:tr>
      <w:tr>
        <w:trPr>
          <w:trHeight w:val="405" w:hRule="atLeast"/>
        </w:trPr>
        <w:tc>
          <w:tcPr>
            <w:tcW w:w="9299" w:type="dxa"/>
          </w:tcPr>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6" name="Group 6"/>
                      <wp:cNvGraphicFramePr>
                        <a:graphicFrameLocks/>
                      </wp:cNvGraphicFramePr>
                      <a:graphic>
                        <a:graphicData uri="http://schemas.microsoft.com/office/word/2010/wordprocessingGroup">
                          <wpg:wgp>
                            <wpg:cNvPr id="6" name="Group 6"/>
                            <wpg:cNvGrpSpPr/>
                            <wpg:grpSpPr>
                              <a:xfrm>
                                <a:off x="0" y="0"/>
                                <a:ext cx="3690620" cy="6350"/>
                                <a:chExt cx="3690620" cy="6350"/>
                              </a:xfrm>
                            </wpg:grpSpPr>
                            <wps:wsp>
                              <wps:cNvPr id="7" name="Graphic 7"/>
                              <wps:cNvSpPr/>
                              <wps:spPr>
                                <a:xfrm>
                                  <a:off x="0" y="0"/>
                                  <a:ext cx="3690620" cy="6350"/>
                                </a:xfrm>
                                <a:custGeom>
                                  <a:avLst/>
                                  <a:gdLst/>
                                  <a:ahLst/>
                                  <a:cxnLst/>
                                  <a:rect l="l" t="t" r="r" b="b"/>
                                  <a:pathLst>
                                    <a:path w="3690620" h="6350">
                                      <a:moveTo>
                                        <a:pt x="3690239" y="0"/>
                                      </a:moveTo>
                                      <a:lnTo>
                                        <a:pt x="0" y="0"/>
                                      </a:lnTo>
                                      <a:lnTo>
                                        <a:pt x="0" y="6096"/>
                                      </a:lnTo>
                                      <a:lnTo>
                                        <a:pt x="3690239" y="6096"/>
                                      </a:lnTo>
                                      <a:lnTo>
                                        <a:pt x="3690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6" coordorigin="0,0" coordsize="5812,10">
                      <v:rect style="position:absolute;left:0;top:0;width:5812;height:10" id="docshape7" filled="true" fillcolor="#000000" stroked="false">
                        <v:fill type="solid"/>
                      </v:rect>
                    </v:group>
                  </w:pict>
                </mc:Fallback>
              </mc:AlternateContent>
            </w:r>
            <w:r>
              <w:rPr>
                <w:sz w:val="2"/>
              </w:rPr>
            </w:r>
          </w:p>
          <w:p>
            <w:pPr>
              <w:pStyle w:val="TableParagraph"/>
              <w:spacing w:before="136"/>
              <w:ind w:left="0"/>
              <w:rPr>
                <w:sz w:val="20"/>
              </w:rPr>
            </w:pPr>
          </w:p>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8" name="Group 8"/>
                      <wp:cNvGraphicFramePr>
                        <a:graphicFrameLocks/>
                      </wp:cNvGraphicFramePr>
                      <a:graphic>
                        <a:graphicData uri="http://schemas.microsoft.com/office/word/2010/wordprocessingGroup">
                          <wpg:wgp>
                            <wpg:cNvPr id="8" name="Group 8"/>
                            <wpg:cNvGrpSpPr/>
                            <wpg:grpSpPr>
                              <a:xfrm>
                                <a:off x="0" y="0"/>
                                <a:ext cx="3690620" cy="6350"/>
                                <a:chExt cx="3690620" cy="6350"/>
                              </a:xfrm>
                            </wpg:grpSpPr>
                            <wps:wsp>
                              <wps:cNvPr id="9" name="Graphic 9"/>
                              <wps:cNvSpPr/>
                              <wps:spPr>
                                <a:xfrm>
                                  <a:off x="0" y="0"/>
                                  <a:ext cx="3690620" cy="6350"/>
                                </a:xfrm>
                                <a:custGeom>
                                  <a:avLst/>
                                  <a:gdLst/>
                                  <a:ahLst/>
                                  <a:cxnLst/>
                                  <a:rect l="l" t="t" r="r" b="b"/>
                                  <a:pathLst>
                                    <a:path w="3690620" h="6350">
                                      <a:moveTo>
                                        <a:pt x="3690239" y="0"/>
                                      </a:moveTo>
                                      <a:lnTo>
                                        <a:pt x="0" y="0"/>
                                      </a:lnTo>
                                      <a:lnTo>
                                        <a:pt x="0" y="6096"/>
                                      </a:lnTo>
                                      <a:lnTo>
                                        <a:pt x="3690239" y="6096"/>
                                      </a:lnTo>
                                      <a:lnTo>
                                        <a:pt x="3690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8" coordorigin="0,0" coordsize="5812,10">
                      <v:rect style="position:absolute;left:0;top:0;width:5812;height:10" id="docshape9" filled="true" fillcolor="#000000" stroked="false">
                        <v:fill type="solid"/>
                      </v:rect>
                    </v:group>
                  </w:pict>
                </mc:Fallback>
              </mc:AlternateContent>
            </w:r>
            <w:r>
              <w:rPr>
                <w:sz w:val="2"/>
              </w:rPr>
            </w:r>
          </w:p>
        </w:tc>
      </w:tr>
      <w:tr>
        <w:trPr>
          <w:trHeight w:val="392" w:hRule="atLeast"/>
        </w:trPr>
        <w:tc>
          <w:tcPr>
            <w:tcW w:w="9299" w:type="dxa"/>
          </w:tcPr>
          <w:p>
            <w:pPr>
              <w:pStyle w:val="TableParagraph"/>
              <w:spacing w:line="257" w:lineRule="exact"/>
              <w:rPr>
                <w:b/>
                <w:sz w:val="22"/>
              </w:rPr>
            </w:pPr>
            <w:r>
              <w:rPr>
                <w:b/>
                <w:sz w:val="22"/>
              </w:rPr>
              <w:t>Represented</w:t>
            </w:r>
            <w:r>
              <w:rPr>
                <w:b/>
                <w:spacing w:val="-5"/>
                <w:sz w:val="22"/>
              </w:rPr>
              <w:t> </w:t>
            </w:r>
            <w:r>
              <w:rPr>
                <w:b/>
                <w:sz w:val="22"/>
              </w:rPr>
              <w:t>by</w:t>
            </w:r>
            <w:r>
              <w:rPr>
                <w:b/>
                <w:spacing w:val="-4"/>
                <w:sz w:val="22"/>
              </w:rPr>
              <w:t> </w:t>
            </w:r>
            <w:r>
              <w:rPr>
                <w:b/>
                <w:spacing w:val="-2"/>
                <w:sz w:val="22"/>
              </w:rPr>
              <w:t>(name):</w:t>
            </w:r>
          </w:p>
        </w:tc>
      </w:tr>
      <w:tr>
        <w:trPr>
          <w:trHeight w:val="405" w:hRule="atLeast"/>
        </w:trPr>
        <w:tc>
          <w:tcPr>
            <w:tcW w:w="9299" w:type="dxa"/>
          </w:tcPr>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10" name="Group 10"/>
                      <wp:cNvGraphicFramePr>
                        <a:graphicFrameLocks/>
                      </wp:cNvGraphicFramePr>
                      <a:graphic>
                        <a:graphicData uri="http://schemas.microsoft.com/office/word/2010/wordprocessingGroup">
                          <wpg:wgp>
                            <wpg:cNvPr id="10" name="Group 10"/>
                            <wpg:cNvGrpSpPr/>
                            <wpg:grpSpPr>
                              <a:xfrm>
                                <a:off x="0" y="0"/>
                                <a:ext cx="3690620" cy="6350"/>
                                <a:chExt cx="3690620" cy="6350"/>
                              </a:xfrm>
                            </wpg:grpSpPr>
                            <wps:wsp>
                              <wps:cNvPr id="11" name="Graphic 11"/>
                              <wps:cNvSpPr/>
                              <wps:spPr>
                                <a:xfrm>
                                  <a:off x="0" y="0"/>
                                  <a:ext cx="3690620" cy="6350"/>
                                </a:xfrm>
                                <a:custGeom>
                                  <a:avLst/>
                                  <a:gdLst/>
                                  <a:ahLst/>
                                  <a:cxnLst/>
                                  <a:rect l="l" t="t" r="r" b="b"/>
                                  <a:pathLst>
                                    <a:path w="3690620" h="6350">
                                      <a:moveTo>
                                        <a:pt x="3690239" y="0"/>
                                      </a:moveTo>
                                      <a:lnTo>
                                        <a:pt x="0" y="0"/>
                                      </a:lnTo>
                                      <a:lnTo>
                                        <a:pt x="0" y="6096"/>
                                      </a:lnTo>
                                      <a:lnTo>
                                        <a:pt x="3690239" y="6096"/>
                                      </a:lnTo>
                                      <a:lnTo>
                                        <a:pt x="369023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10" coordorigin="0,0" coordsize="5812,10">
                      <v:rect style="position:absolute;left:0;top:0;width:5812;height:10" id="docshape11" filled="true" fillcolor="#000000" stroked="false">
                        <v:fill type="solid"/>
                      </v:rect>
                    </v:group>
                  </w:pict>
                </mc:Fallback>
              </mc:AlternateContent>
            </w:r>
            <w:r>
              <w:rPr>
                <w:sz w:val="2"/>
              </w:rPr>
            </w:r>
          </w:p>
          <w:p>
            <w:pPr>
              <w:pStyle w:val="TableParagraph"/>
              <w:rPr>
                <w:b/>
                <w:sz w:val="22"/>
              </w:rPr>
            </w:pPr>
            <w:r>
              <w:rPr>
                <w:b/>
                <w:sz w:val="22"/>
              </w:rPr>
              <w:t>Position</w:t>
            </w:r>
            <w:r>
              <w:rPr>
                <w:b/>
                <w:spacing w:val="-5"/>
                <w:sz w:val="22"/>
              </w:rPr>
              <w:t> </w:t>
            </w:r>
            <w:r>
              <w:rPr>
                <w:b/>
                <w:sz w:val="22"/>
              </w:rPr>
              <w:t>of</w:t>
            </w:r>
            <w:r>
              <w:rPr>
                <w:b/>
                <w:spacing w:val="-4"/>
                <w:sz w:val="22"/>
              </w:rPr>
              <w:t> </w:t>
            </w:r>
            <w:r>
              <w:rPr>
                <w:b/>
                <w:spacing w:val="-2"/>
                <w:sz w:val="22"/>
              </w:rPr>
              <w:t>representative:</w:t>
            </w:r>
          </w:p>
        </w:tc>
      </w:tr>
      <w:tr>
        <w:trPr>
          <w:trHeight w:val="828" w:hRule="atLeast"/>
        </w:trPr>
        <w:tc>
          <w:tcPr>
            <w:tcW w:w="9299" w:type="dxa"/>
          </w:tcPr>
          <w:p>
            <w:pPr>
              <w:pStyle w:val="TableParagraph"/>
              <w:spacing w:line="20" w:lineRule="exact"/>
              <w:ind w:left="3487" w:right="-72"/>
              <w:rPr>
                <w:sz w:val="2"/>
              </w:rPr>
            </w:pPr>
            <w:r>
              <w:rPr>
                <w:sz w:val="2"/>
              </w:rPr>
              <mc:AlternateContent>
                <mc:Choice Requires="wps">
                  <w:drawing>
                    <wp:inline distT="0" distB="0" distL="0" distR="0">
                      <wp:extent cx="3690620" cy="6350"/>
                      <wp:effectExtent l="0" t="0" r="0" b="0"/>
                      <wp:docPr id="12" name="Group 12"/>
                      <wp:cNvGraphicFramePr>
                        <a:graphicFrameLocks/>
                      </wp:cNvGraphicFramePr>
                      <a:graphic>
                        <a:graphicData uri="http://schemas.microsoft.com/office/word/2010/wordprocessingGroup">
                          <wpg:wgp>
                            <wpg:cNvPr id="12" name="Group 12"/>
                            <wpg:cNvGrpSpPr/>
                            <wpg:grpSpPr>
                              <a:xfrm>
                                <a:off x="0" y="0"/>
                                <a:ext cx="3690620" cy="6350"/>
                                <a:chExt cx="3690620" cy="6350"/>
                              </a:xfrm>
                            </wpg:grpSpPr>
                            <wps:wsp>
                              <wps:cNvPr id="13" name="Graphic 13"/>
                              <wps:cNvSpPr/>
                              <wps:spPr>
                                <a:xfrm>
                                  <a:off x="0" y="0"/>
                                  <a:ext cx="3690620" cy="6350"/>
                                </a:xfrm>
                                <a:custGeom>
                                  <a:avLst/>
                                  <a:gdLst/>
                                  <a:ahLst/>
                                  <a:cxnLst/>
                                  <a:rect l="l" t="t" r="r" b="b"/>
                                  <a:pathLst>
                                    <a:path w="3690620" h="6350">
                                      <a:moveTo>
                                        <a:pt x="1899145" y="0"/>
                                      </a:moveTo>
                                      <a:lnTo>
                                        <a:pt x="1896110" y="0"/>
                                      </a:lnTo>
                                      <a:lnTo>
                                        <a:pt x="1890014" y="0"/>
                                      </a:lnTo>
                                      <a:lnTo>
                                        <a:pt x="0" y="0"/>
                                      </a:lnTo>
                                      <a:lnTo>
                                        <a:pt x="0" y="6096"/>
                                      </a:lnTo>
                                      <a:lnTo>
                                        <a:pt x="1890014" y="6096"/>
                                      </a:lnTo>
                                      <a:lnTo>
                                        <a:pt x="1896110" y="6096"/>
                                      </a:lnTo>
                                      <a:lnTo>
                                        <a:pt x="1899145" y="6096"/>
                                      </a:lnTo>
                                      <a:lnTo>
                                        <a:pt x="1899145" y="0"/>
                                      </a:lnTo>
                                      <a:close/>
                                    </a:path>
                                    <a:path w="3690620" h="6350">
                                      <a:moveTo>
                                        <a:pt x="3690112" y="0"/>
                                      </a:moveTo>
                                      <a:lnTo>
                                        <a:pt x="1905254" y="0"/>
                                      </a:lnTo>
                                      <a:lnTo>
                                        <a:pt x="1899158" y="0"/>
                                      </a:lnTo>
                                      <a:lnTo>
                                        <a:pt x="1899158" y="6096"/>
                                      </a:lnTo>
                                      <a:lnTo>
                                        <a:pt x="1905254" y="6096"/>
                                      </a:lnTo>
                                      <a:lnTo>
                                        <a:pt x="3690112" y="6096"/>
                                      </a:lnTo>
                                      <a:lnTo>
                                        <a:pt x="36901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90.6pt;height:.5pt;mso-position-horizontal-relative:char;mso-position-vertical-relative:line" id="docshapegroup12" coordorigin="0,0" coordsize="5812,10">
                      <v:shape style="position:absolute;left:0;top:0;width:5812;height:10" id="docshape13" coordorigin="0,0" coordsize="5812,10" path="m2991,0l2986,0,2976,0,0,0,0,10,2976,10,2986,10,2991,10,2991,0xm5811,0l3000,0,2991,0,2991,10,3000,10,5811,10,5811,0xe" filled="true" fillcolor="#000000" stroked="false">
                        <v:path arrowok="t"/>
                        <v:fill type="solid"/>
                      </v:shape>
                    </v:group>
                  </w:pict>
                </mc:Fallback>
              </mc:AlternateContent>
            </w:r>
            <w:r>
              <w:rPr>
                <w:sz w:val="2"/>
              </w:rPr>
            </w:r>
          </w:p>
          <w:p>
            <w:pPr>
              <w:pStyle w:val="TableParagraph"/>
              <w:rPr>
                <w:b/>
                <w:sz w:val="22"/>
              </w:rPr>
            </w:pPr>
            <w:r>
              <w:rPr>
                <w:b/>
                <w:spacing w:val="-2"/>
                <w:sz w:val="22"/>
              </w:rPr>
              <w:t>Signature:</w:t>
            </w:r>
          </w:p>
        </w:tc>
      </w:tr>
      <w:tr>
        <w:trPr>
          <w:trHeight w:val="407" w:hRule="atLeast"/>
        </w:trPr>
        <w:tc>
          <w:tcPr>
            <w:tcW w:w="9299" w:type="dxa"/>
          </w:tcPr>
          <w:p>
            <w:pPr>
              <w:pStyle w:val="TableParagraph"/>
              <w:spacing w:line="20" w:lineRule="exact"/>
              <w:ind w:left="3487"/>
              <w:rPr>
                <w:sz w:val="2"/>
              </w:rPr>
            </w:pPr>
            <w:r>
              <w:rPr>
                <w:sz w:val="2"/>
              </w:rPr>
              <mc:AlternateContent>
                <mc:Choice Requires="wps">
                  <w:drawing>
                    <wp:inline distT="0" distB="0" distL="0" distR="0">
                      <wp:extent cx="1890395" cy="6350"/>
                      <wp:effectExtent l="0" t="0" r="0" b="0"/>
                      <wp:docPr id="14" name="Group 14"/>
                      <wp:cNvGraphicFramePr>
                        <a:graphicFrameLocks/>
                      </wp:cNvGraphicFramePr>
                      <a:graphic>
                        <a:graphicData uri="http://schemas.microsoft.com/office/word/2010/wordprocessingGroup">
                          <wpg:wgp>
                            <wpg:cNvPr id="14" name="Group 14"/>
                            <wpg:cNvGrpSpPr/>
                            <wpg:grpSpPr>
                              <a:xfrm>
                                <a:off x="0" y="0"/>
                                <a:ext cx="1890395" cy="6350"/>
                                <a:chExt cx="1890395" cy="6350"/>
                              </a:xfrm>
                            </wpg:grpSpPr>
                            <wps:wsp>
                              <wps:cNvPr id="15" name="Graphic 15"/>
                              <wps:cNvSpPr/>
                              <wps:spPr>
                                <a:xfrm>
                                  <a:off x="0" y="0"/>
                                  <a:ext cx="1890395" cy="6350"/>
                                </a:xfrm>
                                <a:custGeom>
                                  <a:avLst/>
                                  <a:gdLst/>
                                  <a:ahLst/>
                                  <a:cxnLst/>
                                  <a:rect l="l" t="t" r="r" b="b"/>
                                  <a:pathLst>
                                    <a:path w="1890395" h="6350">
                                      <a:moveTo>
                                        <a:pt x="1890014" y="0"/>
                                      </a:moveTo>
                                      <a:lnTo>
                                        <a:pt x="0" y="0"/>
                                      </a:lnTo>
                                      <a:lnTo>
                                        <a:pt x="0" y="6096"/>
                                      </a:lnTo>
                                      <a:lnTo>
                                        <a:pt x="1890014" y="6096"/>
                                      </a:lnTo>
                                      <a:lnTo>
                                        <a:pt x="189001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148.85pt;height:.5pt;mso-position-horizontal-relative:char;mso-position-vertical-relative:line" id="docshapegroup14" coordorigin="0,0" coordsize="2977,10">
                      <v:rect style="position:absolute;left:0;top:0;width:2977;height:10" id="docshape15" filled="true" fillcolor="#000000" stroked="false">
                        <v:fill type="solid"/>
                      </v:rect>
                    </v:group>
                  </w:pict>
                </mc:Fallback>
              </mc:AlternateContent>
            </w:r>
            <w:r>
              <w:rPr>
                <w:sz w:val="2"/>
              </w:rPr>
            </w:r>
          </w:p>
          <w:p>
            <w:pPr>
              <w:pStyle w:val="TableParagraph"/>
              <w:rPr>
                <w:b/>
                <w:sz w:val="22"/>
              </w:rPr>
            </w:pPr>
            <w:r>
              <w:rPr>
                <w:b/>
                <w:sz w:val="22"/>
              </w:rPr>
              <w:t>Date</w:t>
            </w:r>
            <w:r>
              <w:rPr>
                <w:b/>
                <w:spacing w:val="-2"/>
                <w:sz w:val="22"/>
              </w:rPr>
              <w:t> </w:t>
            </w:r>
            <w:r>
              <w:rPr>
                <w:b/>
                <w:sz w:val="22"/>
              </w:rPr>
              <w:t>of</w:t>
            </w:r>
            <w:r>
              <w:rPr>
                <w:b/>
                <w:spacing w:val="-2"/>
                <w:sz w:val="22"/>
              </w:rPr>
              <w:t> signature:</w:t>
            </w:r>
          </w:p>
        </w:tc>
      </w:tr>
    </w:tbl>
    <w:p>
      <w:pPr>
        <w:rPr>
          <w:sz w:val="2"/>
          <w:szCs w:val="2"/>
        </w:rPr>
      </w:pPr>
      <w:r>
        <w:rPr/>
        <mc:AlternateContent>
          <mc:Choice Requires="wps">
            <w:drawing>
              <wp:anchor distT="0" distB="0" distL="0" distR="0" allowOverlap="1" layoutInCell="1" locked="0" behindDoc="0" simplePos="0" relativeHeight="15732224">
                <wp:simplePos x="0" y="0"/>
                <wp:positionH relativeFrom="page">
                  <wp:posOffset>3156839</wp:posOffset>
                </wp:positionH>
                <wp:positionV relativeFrom="page">
                  <wp:posOffset>3243326</wp:posOffset>
                </wp:positionV>
                <wp:extent cx="1899285" cy="6350"/>
                <wp:effectExtent l="0" t="0" r="0" b="0"/>
                <wp:wrapNone/>
                <wp:docPr id="16" name="Graphic 16"/>
                <wp:cNvGraphicFramePr>
                  <a:graphicFrameLocks/>
                </wp:cNvGraphicFramePr>
                <a:graphic>
                  <a:graphicData uri="http://schemas.microsoft.com/office/word/2010/wordprocessingShape">
                    <wps:wsp>
                      <wps:cNvPr id="16" name="Graphic 16"/>
                      <wps:cNvSpPr/>
                      <wps:spPr>
                        <a:xfrm>
                          <a:off x="0" y="0"/>
                          <a:ext cx="1899285" cy="6350"/>
                        </a:xfrm>
                        <a:custGeom>
                          <a:avLst/>
                          <a:gdLst/>
                          <a:ahLst/>
                          <a:cxnLst/>
                          <a:rect l="l" t="t" r="r" b="b"/>
                          <a:pathLst>
                            <a:path w="1899285" h="6350">
                              <a:moveTo>
                                <a:pt x="1899158" y="0"/>
                              </a:moveTo>
                              <a:lnTo>
                                <a:pt x="0" y="0"/>
                              </a:lnTo>
                              <a:lnTo>
                                <a:pt x="0" y="6096"/>
                              </a:lnTo>
                              <a:lnTo>
                                <a:pt x="1899158" y="6096"/>
                              </a:lnTo>
                              <a:lnTo>
                                <a:pt x="189915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8.570007pt;margin-top:255.380005pt;width:149.54pt;height:.48pt;mso-position-horizontal-relative:page;mso-position-vertical-relative:page;z-index:15732224" id="docshape16" filled="true" fillcolor="#000000" stroked="false">
                <v:fill type="solid"/>
                <w10:wrap type="none"/>
              </v:rect>
            </w:pict>
          </mc:Fallback>
        </mc:AlternateContent>
      </w:r>
    </w:p>
    <w:sectPr>
      <w:pgSz w:w="12240" w:h="15840"/>
      <w:pgMar w:header="0" w:footer="1000" w:top="1460" w:bottom="1200" w:left="1340" w:right="13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mc:AlternateContent>
        <mc:Choice Requires="wps">
          <w:drawing>
            <wp:anchor distT="0" distB="0" distL="0" distR="0" allowOverlap="1" layoutInCell="1" locked="0" behindDoc="1" simplePos="0" relativeHeight="487518720">
              <wp:simplePos x="0" y="0"/>
              <wp:positionH relativeFrom="page">
                <wp:posOffset>3561715</wp:posOffset>
              </wp:positionH>
              <wp:positionV relativeFrom="page">
                <wp:posOffset>9283395</wp:posOffset>
              </wp:positionV>
              <wp:extent cx="650240" cy="1657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650240" cy="165735"/>
                      </a:xfrm>
                      <a:prstGeom prst="rect">
                        <a:avLst/>
                      </a:prstGeom>
                    </wps:spPr>
                    <wps:txbx>
                      <w:txbxContent>
                        <w:p>
                          <w:pPr>
                            <w:spacing w:line="245" w:lineRule="exact" w:before="0"/>
                            <w:ind w:left="20" w:right="0" w:firstLine="0"/>
                            <w:jc w:val="left"/>
                            <w:rPr>
                              <w:b/>
                              <w:sz w:val="22"/>
                            </w:rPr>
                          </w:pPr>
                          <w:r>
                            <w:rPr>
                              <w:sz w:val="22"/>
                            </w:rPr>
                            <w:t>Page</w:t>
                          </w:r>
                          <w:r>
                            <w:rPr>
                              <w:spacing w:val="-5"/>
                              <w:sz w:val="22"/>
                            </w:rPr>
                            <w:t> </w:t>
                          </w:r>
                          <w:r>
                            <w:rPr>
                              <w:b/>
                              <w:sz w:val="22"/>
                            </w:rPr>
                            <w:fldChar w:fldCharType="begin"/>
                          </w:r>
                          <w:r>
                            <w:rPr>
                              <w:b/>
                              <w:sz w:val="22"/>
                            </w:rPr>
                            <w:instrText> PAGE </w:instrText>
                          </w:r>
                          <w:r>
                            <w:rPr>
                              <w:b/>
                              <w:sz w:val="22"/>
                            </w:rPr>
                            <w:fldChar w:fldCharType="separate"/>
                          </w:r>
                          <w:r>
                            <w:rPr>
                              <w:b/>
                              <w:sz w:val="22"/>
                            </w:rPr>
                            <w:t>1</w:t>
                          </w:r>
                          <w:r>
                            <w:rPr>
                              <w:b/>
                              <w:sz w:val="22"/>
                            </w:rPr>
                            <w:fldChar w:fldCharType="end"/>
                          </w:r>
                          <w:r>
                            <w:rPr>
                              <w:b/>
                              <w:spacing w:val="-1"/>
                              <w:sz w:val="22"/>
                            </w:rPr>
                            <w:t> </w:t>
                          </w:r>
                          <w:r>
                            <w:rPr>
                              <w:sz w:val="22"/>
                            </w:rPr>
                            <w:t>of</w:t>
                          </w:r>
                          <w:r>
                            <w:rPr>
                              <w:spacing w:val="-4"/>
                              <w:sz w:val="22"/>
                            </w:rPr>
                            <w:t> </w:t>
                          </w:r>
                          <w:r>
                            <w:rPr>
                              <w:b/>
                              <w:spacing w:val="-10"/>
                              <w:sz w:val="22"/>
                            </w:rPr>
                            <w:fldChar w:fldCharType="begin"/>
                          </w:r>
                          <w:r>
                            <w:rPr>
                              <w:b/>
                              <w:spacing w:val="-10"/>
                              <w:sz w:val="22"/>
                            </w:rPr>
                            <w:instrText> NUMPAGES </w:instrText>
                          </w:r>
                          <w:r>
                            <w:rPr>
                              <w:b/>
                              <w:spacing w:val="-10"/>
                              <w:sz w:val="22"/>
                            </w:rPr>
                            <w:fldChar w:fldCharType="separate"/>
                          </w:r>
                          <w:r>
                            <w:rPr>
                              <w:b/>
                              <w:spacing w:val="-10"/>
                              <w:sz w:val="22"/>
                            </w:rPr>
                            <w:t>2</w:t>
                          </w:r>
                          <w:r>
                            <w:rPr>
                              <w:b/>
                              <w:spacing w:val="-10"/>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0.450012pt;margin-top:730.976013pt;width:51.2pt;height:13.05pt;mso-position-horizontal-relative:page;mso-position-vertical-relative:page;z-index:-15797760" type="#_x0000_t202" id="docshape1" filled="false" stroked="false">
              <v:textbox inset="0,0,0,0">
                <w:txbxContent>
                  <w:p>
                    <w:pPr>
                      <w:spacing w:line="245" w:lineRule="exact" w:before="0"/>
                      <w:ind w:left="20" w:right="0" w:firstLine="0"/>
                      <w:jc w:val="left"/>
                      <w:rPr>
                        <w:b/>
                        <w:sz w:val="22"/>
                      </w:rPr>
                    </w:pPr>
                    <w:r>
                      <w:rPr>
                        <w:sz w:val="22"/>
                      </w:rPr>
                      <w:t>Page</w:t>
                    </w:r>
                    <w:r>
                      <w:rPr>
                        <w:spacing w:val="-5"/>
                        <w:sz w:val="22"/>
                      </w:rPr>
                      <w:t> </w:t>
                    </w:r>
                    <w:r>
                      <w:rPr>
                        <w:b/>
                        <w:sz w:val="22"/>
                      </w:rPr>
                      <w:fldChar w:fldCharType="begin"/>
                    </w:r>
                    <w:r>
                      <w:rPr>
                        <w:b/>
                        <w:sz w:val="22"/>
                      </w:rPr>
                      <w:instrText> PAGE </w:instrText>
                    </w:r>
                    <w:r>
                      <w:rPr>
                        <w:b/>
                        <w:sz w:val="22"/>
                      </w:rPr>
                      <w:fldChar w:fldCharType="separate"/>
                    </w:r>
                    <w:r>
                      <w:rPr>
                        <w:b/>
                        <w:sz w:val="22"/>
                      </w:rPr>
                      <w:t>1</w:t>
                    </w:r>
                    <w:r>
                      <w:rPr>
                        <w:b/>
                        <w:sz w:val="22"/>
                      </w:rPr>
                      <w:fldChar w:fldCharType="end"/>
                    </w:r>
                    <w:r>
                      <w:rPr>
                        <w:b/>
                        <w:spacing w:val="-1"/>
                        <w:sz w:val="22"/>
                      </w:rPr>
                      <w:t> </w:t>
                    </w:r>
                    <w:r>
                      <w:rPr>
                        <w:sz w:val="22"/>
                      </w:rPr>
                      <w:t>of</w:t>
                    </w:r>
                    <w:r>
                      <w:rPr>
                        <w:spacing w:val="-4"/>
                        <w:sz w:val="22"/>
                      </w:rPr>
                      <w:t> </w:t>
                    </w:r>
                    <w:r>
                      <w:rPr>
                        <w:b/>
                        <w:spacing w:val="-10"/>
                        <w:sz w:val="22"/>
                      </w:rPr>
                      <w:fldChar w:fldCharType="begin"/>
                    </w:r>
                    <w:r>
                      <w:rPr>
                        <w:b/>
                        <w:spacing w:val="-10"/>
                        <w:sz w:val="22"/>
                      </w:rPr>
                      <w:instrText> NUMPAGES </w:instrText>
                    </w:r>
                    <w:r>
                      <w:rPr>
                        <w:b/>
                        <w:spacing w:val="-10"/>
                        <w:sz w:val="22"/>
                      </w:rPr>
                      <w:fldChar w:fldCharType="separate"/>
                    </w:r>
                    <w:r>
                      <w:rPr>
                        <w:b/>
                        <w:spacing w:val="-10"/>
                        <w:sz w:val="22"/>
                      </w:rPr>
                      <w:t>2</w:t>
                    </w:r>
                    <w:r>
                      <w:rPr>
                        <w:b/>
                        <w:spacing w:val="-10"/>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100" w:hanging="2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046" w:hanging="219"/>
      </w:pPr>
      <w:rPr>
        <w:rFonts w:hint="default"/>
        <w:lang w:val="en-US" w:eastAsia="en-US" w:bidi="ar-SA"/>
      </w:rPr>
    </w:lvl>
    <w:lvl w:ilvl="2">
      <w:start w:val="0"/>
      <w:numFmt w:val="bullet"/>
      <w:lvlText w:val="•"/>
      <w:lvlJc w:val="left"/>
      <w:pPr>
        <w:ind w:left="1992" w:hanging="219"/>
      </w:pPr>
      <w:rPr>
        <w:rFonts w:hint="default"/>
        <w:lang w:val="en-US" w:eastAsia="en-US" w:bidi="ar-SA"/>
      </w:rPr>
    </w:lvl>
    <w:lvl w:ilvl="3">
      <w:start w:val="0"/>
      <w:numFmt w:val="bullet"/>
      <w:lvlText w:val="•"/>
      <w:lvlJc w:val="left"/>
      <w:pPr>
        <w:ind w:left="2938" w:hanging="219"/>
      </w:pPr>
      <w:rPr>
        <w:rFonts w:hint="default"/>
        <w:lang w:val="en-US" w:eastAsia="en-US" w:bidi="ar-SA"/>
      </w:rPr>
    </w:lvl>
    <w:lvl w:ilvl="4">
      <w:start w:val="0"/>
      <w:numFmt w:val="bullet"/>
      <w:lvlText w:val="•"/>
      <w:lvlJc w:val="left"/>
      <w:pPr>
        <w:ind w:left="3884" w:hanging="219"/>
      </w:pPr>
      <w:rPr>
        <w:rFonts w:hint="default"/>
        <w:lang w:val="en-US" w:eastAsia="en-US" w:bidi="ar-SA"/>
      </w:rPr>
    </w:lvl>
    <w:lvl w:ilvl="5">
      <w:start w:val="0"/>
      <w:numFmt w:val="bullet"/>
      <w:lvlText w:val="•"/>
      <w:lvlJc w:val="left"/>
      <w:pPr>
        <w:ind w:left="4830" w:hanging="219"/>
      </w:pPr>
      <w:rPr>
        <w:rFonts w:hint="default"/>
        <w:lang w:val="en-US" w:eastAsia="en-US" w:bidi="ar-SA"/>
      </w:rPr>
    </w:lvl>
    <w:lvl w:ilvl="6">
      <w:start w:val="0"/>
      <w:numFmt w:val="bullet"/>
      <w:lvlText w:val="•"/>
      <w:lvlJc w:val="left"/>
      <w:pPr>
        <w:ind w:left="5776" w:hanging="219"/>
      </w:pPr>
      <w:rPr>
        <w:rFonts w:hint="default"/>
        <w:lang w:val="en-US" w:eastAsia="en-US" w:bidi="ar-SA"/>
      </w:rPr>
    </w:lvl>
    <w:lvl w:ilvl="7">
      <w:start w:val="0"/>
      <w:numFmt w:val="bullet"/>
      <w:lvlText w:val="•"/>
      <w:lvlJc w:val="left"/>
      <w:pPr>
        <w:ind w:left="6722" w:hanging="219"/>
      </w:pPr>
      <w:rPr>
        <w:rFonts w:hint="default"/>
        <w:lang w:val="en-US" w:eastAsia="en-US" w:bidi="ar-SA"/>
      </w:rPr>
    </w:lvl>
    <w:lvl w:ilvl="8">
      <w:start w:val="0"/>
      <w:numFmt w:val="bullet"/>
      <w:lvlText w:val="•"/>
      <w:lvlJc w:val="left"/>
      <w:pPr>
        <w:ind w:left="7668" w:hanging="219"/>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Title" w:type="paragraph">
    <w:name w:val="Title"/>
    <w:basedOn w:val="Normal"/>
    <w:uiPriority w:val="1"/>
    <w:qFormat/>
    <w:pPr>
      <w:spacing w:before="1"/>
      <w:ind w:left="100"/>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ind w:left="100"/>
    </w:pPr>
    <w:rPr>
      <w:rFonts w:ascii="Calibri" w:hAnsi="Calibri" w:eastAsia="Calibri" w:cs="Calibri"/>
      <w:lang w:val="en-US" w:eastAsia="en-US" w:bidi="ar-SA"/>
    </w:rPr>
  </w:style>
  <w:style w:styleId="TableParagraph" w:type="paragraph">
    <w:name w:val="Table Paragraph"/>
    <w:basedOn w:val="Normal"/>
    <w:uiPriority w:val="1"/>
    <w:qFormat/>
    <w:pPr>
      <w:ind w:left="5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Pierpoint</dc:creator>
  <dcterms:created xsi:type="dcterms:W3CDTF">2024-02-23T11:59:17Z</dcterms:created>
  <dcterms:modified xsi:type="dcterms:W3CDTF">2024-02-23T11:59:17Z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2024-02-22T00:00:00Z</vt:filetime>
  </property>
  <property fmtid="{D5CDD505-2E9C-101B-9397-08002B2CF9AE}" pid="3" name="Creator">
    <vt:lpwstr>Microsoft® Word for Microsoft 365</vt:lpwstr>
  </property>
  <property fmtid="{D5CDD505-2E9C-101B-9397-08002B2CF9AE}" pid="4" name="LastSaved">
    <vt:filetime>2024-02-23T00:00:00Z</vt:filetime>
  </property>
  <property fmtid="{D5CDD505-2E9C-101B-9397-08002B2CF9AE}" pid="5" name="Producer">
    <vt:lpwstr>Microsoft® Word for Microsoft 365</vt:lpwstr>
  </property>
</Properties>
</file>